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rFonts w:ascii="Segoe UI" w:hAnsi="Segoe UI" w:cs="Segoe UI"/>
          <w:b/>
          <w:sz w:val="48"/>
          <w:color w:val="111827"/>
        </w:rPr>
        <w:t>UMAKANT YADAV</w:t>
      </w:r>
    </w:p>
    <w:p>
      <w:pPr>
        <w:jc w:val="center"/>
        <w:spacing w:before="0" w:after="90"/>
      </w:pPr>
      <w:r>
        <w:rPr>
          <w:rFonts w:ascii="Segoe UI" w:hAnsi="Segoe UI" w:cs="Segoe UI"/>
          <w:b/>
          <w:sz w:val="26"/>
          <w:color w:val="A8792C"/>
        </w:rPr>
        <w:t>Lead Full-Stack Developer &amp; Solutions Architect</w:t>
      </w:r>
    </w:p>
    <w:p>
      <w:pPr>
        <w:jc w:val="center"/>
        <w:spacing w:before="0" w:after="160"/>
        <w:pBdr>
          <w:bottom w:val="single" w:sz="18" w:space="8" w:color="3B82F6"/>
        </w:pBdr>
      </w:pPr>
      <w:r>
        <w:rPr>
          <w:rFonts w:ascii="Segoe UI" w:hAnsi="Segoe UI"/>
          <w:b/>
          <w:sz w:val="18"/>
          <w:color w:val="C29342"/>
        </w:rPr>
        <w:t xml:space="preserve">✉  </w:t>
      </w:r>
      <w:r>
        <w:rPr>
          <w:rFonts w:ascii="Segoe UI" w:hAnsi="Segoe UI"/>
          <w:sz w:val="18"/>
          <w:color w:val="374151"/>
        </w:rPr>
        <w:t>uky171991@gmail.com</w:t>
      </w:r>
      <w:r>
        <w:rPr>
          <w:rFonts w:ascii="Segoe UI" w:hAnsi="Segoe UI"/>
          <w:sz w:val="18"/>
          <w:color w:val="CBD5E1"/>
        </w:rPr>
        <w:t xml:space="preserve">      |      </w:t>
      </w:r>
      <w:r>
        <w:rPr>
          <w:rFonts w:ascii="Segoe UI" w:hAnsi="Segoe UI"/>
          <w:b/>
          <w:sz w:val="18"/>
          <w:color w:val="C29342"/>
        </w:rPr>
        <w:t xml:space="preserve">✆  </w:t>
      </w:r>
      <w:r>
        <w:rPr>
          <w:rFonts w:ascii="Segoe UI" w:hAnsi="Segoe UI"/>
          <w:sz w:val="18"/>
          <w:color w:val="374151"/>
        </w:rPr>
        <w:t>9453619260</w:t>
      </w:r>
      <w:r>
        <w:rPr>
          <w:rFonts w:ascii="Segoe UI" w:hAnsi="Segoe UI"/>
          <w:sz w:val="18"/>
          <w:color w:val="CBD5E1"/>
        </w:rPr>
        <w:t xml:space="preserve">      |      </w:t>
      </w:r>
      <w:r>
        <w:rPr>
          <w:rFonts w:ascii="Segoe UI" w:hAnsi="Segoe UI"/>
          <w:b/>
          <w:sz w:val="18"/>
          <w:color w:val="C29342"/>
        </w:rPr>
        <w:t xml:space="preserve">⚲  </w:t>
      </w:r>
      <w:r>
        <w:rPr>
          <w:rFonts w:ascii="Segoe UI" w:hAnsi="Segoe UI"/>
          <w:sz w:val="18"/>
          <w:color w:val="374151"/>
        </w:rPr>
        <w:t>Mumbai, India</w:t>
      </w:r>
      <w:r>
        <w:rPr>
          <w:rFonts w:ascii="Segoe UI" w:hAnsi="Segoe UI"/>
          <w:sz w:val="18"/>
          <w:color w:val="CBD5E1"/>
        </w:rPr>
        <w:t xml:space="preserve">      |      </w:t>
      </w:r>
      <w:r>
        <w:rPr>
          <w:rFonts w:ascii="Segoe UI" w:hAnsi="Segoe UI"/>
          <w:b/>
          <w:sz w:val="18"/>
          <w:color w:val="C29342"/>
        </w:rPr>
        <w:t xml:space="preserve">in  </w:t>
      </w:r>
      <w:r>
        <w:rPr>
          <w:rFonts w:ascii="Segoe UI" w:hAnsi="Segoe UI"/>
          <w:sz w:val="18"/>
          <w:color w:val="374151"/>
        </w:rPr>
        <w:t>linkedin.com/in/umakantdev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6400" w:type="dxa"/>
            <w:tcMar>
              <w:right w:w="240" w:type="dxa"/>
            </w:tcMar>
          </w:tcPr>
          <w:p>
            <w:pPr>
              <w:spacing w:before="140" w:after="80"/>
              <w:pBdr>
                <w:bottom w:val="single" w:sz="6" w:space="4" w:color="C29342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C29342"/>
                <w:color w:val="FFFFFF"/>
              </w:rPr>
              <w:t xml:space="preserve">  👤  </w:t>
            </w:r>
            <w:r>
              <w:rPr>
                <w:rFonts w:ascii="Segoe UI" w:hAnsi="Segoe UI" w:cs="Segoe UI"/>
                <w:b/>
                <w:sz w:val="22"/>
                <w:color w:val="A8792C"/>
              </w:rPr>
              <w:t xml:space="preserve">  PROFILE SUMMARY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C29342"/>
              </w:rPr>
              <w:t xml:space="preserve">–  </w:t>
            </w:r>
            <w:r>
              <w:rPr>
                <w:rFonts w:ascii="Segoe UI" w:hAnsi="Segoe UI" w:cs="Segoe UI"/>
                <w:b/>
                <w:sz w:val="20"/>
                <w:color w:val="111827"/>
              </w:rPr>
              <w:t>Experienced Full-Stack Developer:</w:t>
            </w:r>
            <w:r>
              <w:rPr>
                <w:rFonts w:ascii="Segoe UI" w:hAnsi="Segoe UI" w:cs="Segoe UI"/>
                <w:sz w:val="19"/>
                <w:color w:val="374151"/>
              </w:rPr>
              <w:t xml:space="preserve"> With 8+ years of expertise in Node.js, Laravel, Vue.js, React.js, SQL, and web development technologies, delivering scalable and high-performance applications.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C29342"/>
              </w:rPr>
              <w:t xml:space="preserve">–  </w:t>
            </w:r>
            <w:r>
              <w:rPr>
                <w:rFonts w:ascii="Segoe UI" w:hAnsi="Segoe UI" w:cs="Segoe UI"/>
                <w:b/>
                <w:sz w:val="20"/>
                <w:color w:val="111827"/>
              </w:rPr>
              <w:t>Leadership &amp; Team Collaboration:</w:t>
            </w:r>
            <w:r>
              <w:rPr>
                <w:rFonts w:ascii="Segoe UI" w:hAnsi="Segoe UI" w:cs="Segoe UI"/>
                <w:sz w:val="19"/>
                <w:color w:val="374151"/>
              </w:rPr>
              <w:t xml:space="preserve"> Proven track record of leading cross-functional teams, driving successful product launches, and mentoring team members for enhanced productivity and skill development.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C29342"/>
              </w:rPr>
              <w:t xml:space="preserve">–  </w:t>
            </w:r>
            <w:r>
              <w:rPr>
                <w:rFonts w:ascii="Segoe UI" w:hAnsi="Segoe UI" w:cs="Segoe UI"/>
                <w:b/>
                <w:sz w:val="20"/>
                <w:color w:val="111827"/>
              </w:rPr>
              <w:t>Microservices &amp; System Architecture:</w:t>
            </w:r>
            <w:r>
              <w:rPr>
                <w:rFonts w:ascii="Segoe UI" w:hAnsi="Segoe UI" w:cs="Segoe UI"/>
                <w:sz w:val="19"/>
                <w:color w:val="374151"/>
              </w:rPr>
              <w:t xml:space="preserve"> Designed and implemented robust microservices and dynamic configuration systems, achieving over 40% performance improvement at Sony Pictures Networks.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C29342"/>
              </w:rPr>
              <w:t xml:space="preserve">–  </w:t>
            </w:r>
            <w:r>
              <w:rPr>
                <w:rFonts w:ascii="Segoe UI" w:hAnsi="Segoe UI" w:cs="Segoe UI"/>
                <w:b/>
                <w:sz w:val="20"/>
                <w:color w:val="111827"/>
              </w:rPr>
              <w:t>End-to-End Product Development:</w:t>
            </w:r>
            <w:r>
              <w:rPr>
                <w:rFonts w:ascii="Segoe UI" w:hAnsi="Segoe UI" w:cs="Segoe UI"/>
                <w:sz w:val="19"/>
                <w:color w:val="374151"/>
              </w:rPr>
              <w:t xml:space="preserve"> Spearheaded the development and migration of key projects like KBC Digital Audition, Indian Idol, and Million Pound Menu Admin Dashboard, optimizing system performance and reducing operational time.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C29342"/>
              </w:rPr>
              <w:t xml:space="preserve">–  </w:t>
            </w:r>
            <w:r>
              <w:rPr>
                <w:rFonts w:ascii="Segoe UI" w:hAnsi="Segoe UI" w:cs="Segoe UI"/>
                <w:b/>
                <w:sz w:val="20"/>
                <w:color w:val="111827"/>
              </w:rPr>
              <w:t>Application Modernization:</w:t>
            </w:r>
            <w:r>
              <w:rPr>
                <w:rFonts w:ascii="Segoe UI" w:hAnsi="Segoe UI" w:cs="Segoe UI"/>
                <w:sz w:val="19"/>
                <w:color w:val="374151"/>
              </w:rPr>
              <w:t xml:space="preserve"> Modernized legacy systems by integrating advanced front-end frameworks such as Vue.js and React.js, enhancing UI/UX and ensuring seamless system performance.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C29342"/>
              </w:rPr>
              <w:t xml:space="preserve">–  </w:t>
            </w:r>
            <w:r>
              <w:rPr>
                <w:rFonts w:ascii="Segoe UI" w:hAnsi="Segoe UI" w:cs="Segoe UI"/>
                <w:b/>
                <w:sz w:val="20"/>
                <w:color w:val="111827"/>
              </w:rPr>
              <w:t>B2B &amp; B2C Solutions Expertise:</w:t>
            </w:r>
            <w:r>
              <w:rPr>
                <w:rFonts w:ascii="Segoe UI" w:hAnsi="Segoe UI" w:cs="Segoe UI"/>
                <w:sz w:val="19"/>
                <w:color w:val="374151"/>
              </w:rPr>
              <w:t xml:space="preserve"> Delivered impactful B2B billing systems and e-commerce platforms, expanding client base and boosting operational efficiency with custom-built solutions.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C29342"/>
              </w:rPr>
              <w:t xml:space="preserve">–  </w:t>
            </w:r>
            <w:r>
              <w:rPr>
                <w:rFonts w:ascii="Segoe UI" w:hAnsi="Segoe UI" w:cs="Segoe UI"/>
                <w:b/>
                <w:sz w:val="20"/>
                <w:color w:val="111827"/>
              </w:rPr>
              <w:t>Technical Proficiency &amp; Certifications:</w:t>
            </w:r>
            <w:r>
              <w:rPr>
                <w:rFonts w:ascii="Segoe UI" w:hAnsi="Segoe UI" w:cs="Segoe UI"/>
                <w:sz w:val="19"/>
                <w:color w:val="374151"/>
              </w:rPr>
              <w:t xml:space="preserve"> Holds certifications in Node.js, AWS Solutions Architecture, Blockchain, and Vue.js, demonstrating commitment to continuous learning and technical excellence.</w:t>
            </w:r>
          </w:p>
          <w:p>
            <w:pPr>
              <w:spacing w:before="140" w:after="80"/>
              <w:pBdr>
                <w:bottom w:val="single" w:sz="6" w:space="4" w:color="C29342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C29342"/>
                <w:color w:val="FFFFFF"/>
              </w:rPr>
              <w:t xml:space="preserve">  ⚙  </w:t>
            </w:r>
            <w:r>
              <w:rPr>
                <w:rFonts w:ascii="Segoe UI" w:hAnsi="Segoe UI" w:cs="Segoe UI"/>
                <w:b/>
                <w:sz w:val="22"/>
                <w:color w:val="A8792C"/>
              </w:rPr>
              <w:t xml:space="preserve">  TECHNICAL SKILLS</w:t>
            </w:r>
          </w:p>
          <w:tbl>
            <w:tblPr>
              <w:tblW w:w="6160" w:type="dxa"/>
              <w:tblBorders>
                <w:top w:val="single" w:sz="6" w:space="0" w:color="E5E7EB"/>
                <w:left w:val="single" w:sz="6" w:space="0" w:color="E5E7EB"/>
                <w:bottom w:val="single" w:sz="6" w:space="0" w:color="E5E7EB"/>
                <w:right w:val="single" w:sz="6" w:space="0" w:color="E5E7EB"/>
                <w:insideH w:val="single" w:sz="4" w:space="0" w:color="F3EBE0"/>
                <w:insideV w:val="none"/>
              </w:tblBorders>
            </w:tblPr>
            <w:tr>
              <w:tc>
                <w:tcPr>
                  <w:tcW w:w="1900" w:type="dxa"/>
                  <w:shd w:val="clear" w:color="auto" w:fill="F7EDD7"/>
                  <w:tcMar>
                    <w:top w:w="90"/>
                    <w:bottom w:w="90"/>
                    <w:left w:w="120"/>
                    <w:right w:w="80"/>
                  </w:tcMar>
                </w:tcPr>
                <w:p>
                  <w:pPr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111827"/>
                    </w:rPr>
                    <w:t>Frontend Technologies</w:t>
                  </w:r>
                </w:p>
              </w:tc>
              <w:tc>
                <w:tcPr>
                  <w:tcW w:w="4260" w:type="dxa"/>
                  <w:shd w:val="clear" w:color="auto" w:fill="F7EDD7"/>
                  <w:tcMar>
                    <w:top w:w="90"/>
                    <w:bottom w:w="90"/>
                    <w:left w:w="80"/>
                    <w:right w:w="120"/>
                  </w:tcMar>
                </w:tcPr>
                <w:p>
                  <w:pPr>
                    <w:spacing w:before="0" w:after="0"/>
                  </w:pPr>
                  <w:r>
                    <w:rPr>
                      <w:rFonts w:ascii="Segoe UI" w:hAnsi="Segoe UI"/>
                      <w:sz w:val="18"/>
                      <w:color w:val="374151"/>
                    </w:rPr>
                    <w:t xml:space="preserve">: HTML, CSS, JavaScript | Vue.js (8 years) | Nuxt.js (1 year) | React.js (6 years) | Next.js (6 years) | Angular (3 years)</w:t>
                  </w:r>
                </w:p>
              </w:tc>
            </w:tr>
            <w:tr>
              <w:tc>
                <w:tcPr>
                  <w:tcW w:w="1900" w:type="dxa"/>
                  <w:shd w:val="clear" w:color="auto" w:fill="FFFFFF"/>
                  <w:tcMar>
                    <w:top w:w="90"/>
                    <w:bottom w:w="90"/>
                    <w:left w:w="120"/>
                    <w:right w:w="80"/>
                  </w:tcMar>
                </w:tcPr>
                <w:p>
                  <w:pPr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111827"/>
                    </w:rPr>
                    <w:t>Backend Technologies</w:t>
                  </w:r>
                </w:p>
              </w:tc>
              <w:tc>
                <w:tcPr>
                  <w:tcW w:w="4260" w:type="dxa"/>
                  <w:shd w:val="clear" w:color="auto" w:fill="FFFFFF"/>
                  <w:tcMar>
                    <w:top w:w="90"/>
                    <w:bottom w:w="90"/>
                    <w:left w:w="80"/>
                    <w:right w:w="120"/>
                  </w:tcMar>
                </w:tcPr>
                <w:p>
                  <w:pPr>
                    <w:spacing w:before="0" w:after="0"/>
                  </w:pPr>
                  <w:r>
                    <w:rPr>
                      <w:rFonts w:ascii="Segoe UI" w:hAnsi="Segoe UI"/>
                      <w:sz w:val="18"/>
                      <w:color w:val="374151"/>
                    </w:rPr>
                    <w:t xml:space="preserve">: MySQL (8 years) | PHP (8 years) | Node.js (6 years) | Laravel (8 years)</w:t>
                  </w:r>
                </w:p>
              </w:tc>
            </w:tr>
            <w:tr>
              <w:tc>
                <w:tcPr>
                  <w:tcW w:w="1900" w:type="dxa"/>
                  <w:shd w:val="clear" w:color="auto" w:fill="F7EDD7"/>
                  <w:tcMar>
                    <w:top w:w="90"/>
                    <w:bottom w:w="90"/>
                    <w:left w:w="120"/>
                    <w:right w:w="80"/>
                  </w:tcMar>
                </w:tcPr>
                <w:p>
                  <w:pPr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111827"/>
                    </w:rPr>
                    <w:t>Cloud &amp; Architecture</w:t>
                  </w:r>
                </w:p>
              </w:tc>
              <w:tc>
                <w:tcPr>
                  <w:tcW w:w="4260" w:type="dxa"/>
                  <w:shd w:val="clear" w:color="auto" w:fill="F7EDD7"/>
                  <w:tcMar>
                    <w:top w:w="90"/>
                    <w:bottom w:w="90"/>
                    <w:left w:w="80"/>
                    <w:right w:w="120"/>
                  </w:tcMar>
                </w:tcPr>
                <w:p>
                  <w:pPr>
                    <w:spacing w:before="0" w:after="0"/>
                  </w:pPr>
                  <w:r>
                    <w:rPr>
                      <w:rFonts w:ascii="Segoe UI" w:hAnsi="Segoe UI"/>
                      <w:sz w:val="18"/>
                      <w:color w:val="374151"/>
                    </w:rPr>
                    <w:t xml:space="preserve">: AWS Solutions Architecture, Docker, Microservices, Redis, RESTful APIs, CI/CD</w:t>
                  </w:r>
                </w:p>
              </w:tc>
            </w:tr>
          </w:tbl>
          <w:p>
            <w:pPr>
              <w:spacing w:before="0" w:after="0"/>
            </w:pPr>
          </w:p>
        </w:tc>
        <w:tc>
          <w:tcPr>
            <w:tcW w:w="4066" w:type="dxa"/>
            <w:tcMar>
              <w:left w:w="240" w:type="dxa"/>
            </w:tcMar>
          </w:tcPr>
          <w:p>
            <w:pPr>
              <w:spacing w:before="140" w:after="80"/>
              <w:pBdr>
                <w:bottom w:val="single" w:sz="6" w:space="4" w:color="C29342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C29342"/>
                <w:color w:val="FFFFFF"/>
              </w:rPr>
              <w:t xml:space="preserve">  🗂  </w:t>
            </w:r>
            <w:r>
              <w:rPr>
                <w:rFonts w:ascii="Segoe UI" w:hAnsi="Segoe UI" w:cs="Segoe UI"/>
                <w:b/>
                <w:sz w:val="22"/>
                <w:color w:val="A8792C"/>
              </w:rPr>
              <w:t xml:space="preserve">  CORE COMPETENCIES</w:t>
            </w:r>
          </w:p>
          <w:tbl>
            <w:tblPr>
              <w:tblW w:w="4066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r>
              <w:tc>
                <w:tcPr>
                  <w:tcW w:w="4066" w:type="dxa"/>
                  <w:shd w:val="clear" w:color="auto" w:fill="C89648"/>
                  <w:tcBorders>
                    <w:top w:val="single" w:sz="6" w:space="0" w:color="B0783C"/>
                    <w:left w:val="single" w:sz="6" w:space="0" w:color="B0783C"/>
                    <w:bottom w:val="single" w:sz="6" w:space="0" w:color="B0783C"/>
                    <w:right w:val="single" w:sz="6" w:space="0" w:color="B0783C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Software Development Lifecycle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C89648"/>
                  <w:tcBorders>
                    <w:top w:val="single" w:sz="6" w:space="0" w:color="B0783C"/>
                    <w:left w:val="single" w:sz="6" w:space="0" w:color="B0783C"/>
                    <w:bottom w:val="single" w:sz="6" w:space="0" w:color="B0783C"/>
                    <w:right w:val="single" w:sz="6" w:space="0" w:color="B0783C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Technology Roadmap Planning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C89648"/>
                  <w:tcBorders>
                    <w:top w:val="single" w:sz="6" w:space="0" w:color="B0783C"/>
                    <w:left w:val="single" w:sz="6" w:space="0" w:color="B0783C"/>
                    <w:bottom w:val="single" w:sz="6" w:space="0" w:color="B0783C"/>
                    <w:right w:val="single" w:sz="6" w:space="0" w:color="B0783C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Code Reviews &amp; Development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C89648"/>
                  <w:tcBorders>
                    <w:top w:val="single" w:sz="6" w:space="0" w:color="B0783C"/>
                    <w:left w:val="single" w:sz="6" w:space="0" w:color="B0783C"/>
                    <w:bottom w:val="single" w:sz="6" w:space="0" w:color="B0783C"/>
                    <w:right w:val="single" w:sz="6" w:space="0" w:color="B0783C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Cloud Computing Solutions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C89648"/>
                  <w:tcBorders>
                    <w:top w:val="single" w:sz="6" w:space="0" w:color="B0783C"/>
                    <w:left w:val="single" w:sz="6" w:space="0" w:color="B0783C"/>
                    <w:bottom w:val="single" w:sz="6" w:space="0" w:color="B0783C"/>
                    <w:right w:val="single" w:sz="6" w:space="0" w:color="B0783C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Requirement Gathering &amp; Analysis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C89648"/>
                  <w:tcBorders>
                    <w:top w:val="single" w:sz="6" w:space="0" w:color="B0783C"/>
                    <w:left w:val="single" w:sz="6" w:space="0" w:color="B0783C"/>
                    <w:bottom w:val="single" w:sz="6" w:space="0" w:color="B0783C"/>
                    <w:right w:val="single" w:sz="6" w:space="0" w:color="B0783C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Bug Fixing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C89648"/>
                  <w:tcBorders>
                    <w:top w:val="single" w:sz="6" w:space="0" w:color="B0783C"/>
                    <w:left w:val="single" w:sz="6" w:space="0" w:color="B0783C"/>
                    <w:bottom w:val="single" w:sz="6" w:space="0" w:color="B0783C"/>
                    <w:right w:val="single" w:sz="6" w:space="0" w:color="B0783C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Defect Management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C89648"/>
                  <w:tcBorders>
                    <w:top w:val="single" w:sz="6" w:space="0" w:color="B0783C"/>
                    <w:left w:val="single" w:sz="6" w:space="0" w:color="B0783C"/>
                    <w:bottom w:val="single" w:sz="6" w:space="0" w:color="B0783C"/>
                    <w:right w:val="single" w:sz="6" w:space="0" w:color="B0783C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User Experience Design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C89648"/>
                  <w:tcBorders>
                    <w:top w:val="single" w:sz="6" w:space="0" w:color="B0783C"/>
                    <w:left w:val="single" w:sz="6" w:space="0" w:color="B0783C"/>
                    <w:bottom w:val="single" w:sz="6" w:space="0" w:color="B0783C"/>
                    <w:right w:val="single" w:sz="6" w:space="0" w:color="B0783C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Team Management &amp; Mentoring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C89648"/>
                  <w:tcBorders>
                    <w:top w:val="single" w:sz="6" w:space="0" w:color="B0783C"/>
                    <w:left w:val="single" w:sz="6" w:space="0" w:color="B0783C"/>
                    <w:bottom w:val="single" w:sz="6" w:space="0" w:color="B0783C"/>
                    <w:right w:val="single" w:sz="6" w:space="0" w:color="B0783C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Resource &amp; Change Management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C89648"/>
                  <w:tcBorders>
                    <w:top w:val="single" w:sz="6" w:space="0" w:color="B0783C"/>
                    <w:left w:val="single" w:sz="6" w:space="0" w:color="B0783C"/>
                    <w:bottom w:val="single" w:sz="6" w:space="0" w:color="B0783C"/>
                    <w:right w:val="single" w:sz="6" w:space="0" w:color="B0783C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MicroServices Architecture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C89648"/>
                  <w:tcBorders>
                    <w:top w:val="single" w:sz="6" w:space="0" w:color="B0783C"/>
                    <w:left w:val="single" w:sz="6" w:space="0" w:color="B0783C"/>
                    <w:bottom w:val="single" w:sz="6" w:space="0" w:color="B0783C"/>
                    <w:right w:val="single" w:sz="6" w:space="0" w:color="B0783C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Agile Methodologies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C89648"/>
                  <w:tcBorders>
                    <w:top w:val="single" w:sz="6" w:space="0" w:color="B0783C"/>
                    <w:left w:val="single" w:sz="6" w:space="0" w:color="B0783C"/>
                    <w:bottom w:val="single" w:sz="6" w:space="0" w:color="B0783C"/>
                    <w:right w:val="single" w:sz="6" w:space="0" w:color="B0783C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Stakeholder Engagements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</w:tbl>
          <w:p>
            <w:pPr>
              <w:spacing w:before="140" w:after="80"/>
              <w:pBdr>
                <w:bottom w:val="single" w:sz="6" w:space="4" w:color="C29342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C29342"/>
                <w:color w:val="FFFFFF"/>
              </w:rPr>
              <w:t xml:space="preserve">  🎓  </w:t>
            </w:r>
            <w:r>
              <w:rPr>
                <w:rFonts w:ascii="Segoe UI" w:hAnsi="Segoe UI" w:cs="Segoe UI"/>
                <w:b/>
                <w:sz w:val="22"/>
                <w:color w:val="A8792C"/>
              </w:rPr>
              <w:t xml:space="preserve">  CERTIFICATION DETAILS</w:t>
            </w:r>
          </w:p>
          <w:tbl>
            <w:tblPr>
              <w:tblW w:w="4066" w:type="dxa"/>
              <w:tblBorders>
                <w:top w:val="single" w:sz="6" w:space="0" w:color="EBDCC5"/>
                <w:left w:val="single" w:sz="6" w:space="0" w:color="EBDCC5"/>
                <w:bottom w:val="single" w:sz="6" w:space="0" w:color="EBDCC5"/>
                <w:right w:val="single" w:sz="6" w:space="0" w:color="EBDCC5"/>
                <w:insideH w:val="single" w:sz="4" w:space="0" w:color="F3EBE0"/>
                <w:insideV w:val="none"/>
              </w:tblBorders>
            </w:tblPr>
            <w:tr>
              <w:tc>
                <w:tcPr>
                  <w:tcW w:w="4066" w:type="dxa"/>
                  <w:shd w:val="clear" w:color="auto" w:fill="FFFFFF"/>
                  <w:tcMar>
                    <w:top w:w="100"/>
                    <w:bottom w:w="100"/>
                    <w:left w:w="140"/>
                    <w:right w:w="140"/>
                  </w:tcMar>
                </w:tcPr>
                <w:p>
                  <w:pPr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C29342"/>
                    </w:rPr>
                    <w:t xml:space="preserve">🏅  </w:t>
                  </w:r>
                  <w:r>
                    <w:rPr>
                      <w:rFonts w:ascii="Segoe UI" w:hAnsi="Segoe UI"/>
                      <w:b/>
                      <w:sz w:val="18"/>
                      <w:color w:val="111827"/>
                    </w:rPr>
                    <w:t>Javascript (Node.JS Web.JS)</w:t>
                  </w:r>
                </w:p>
              </w:tc>
            </w:tr>
            <w:tr>
              <w:tc>
                <w:tcPr>
                  <w:tcW w:w="4066" w:type="dxa"/>
                  <w:shd w:val="clear" w:color="auto" w:fill="FFFFFF"/>
                  <w:tcMar>
                    <w:top w:w="100"/>
                    <w:bottom w:w="100"/>
                    <w:left w:w="140"/>
                    <w:right w:w="140"/>
                  </w:tcMar>
                </w:tcPr>
                <w:p>
                  <w:pPr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C29342"/>
                    </w:rPr>
                    <w:t xml:space="preserve">🏅  </w:t>
                  </w:r>
                  <w:r>
                    <w:rPr>
                      <w:rFonts w:ascii="Segoe UI" w:hAnsi="Segoe UI"/>
                      <w:b/>
                      <w:sz w:val="18"/>
                      <w:color w:val="111827"/>
                    </w:rPr>
                    <w:t>AWS Solutions Architect Certificate</w:t>
                  </w:r>
                </w:p>
              </w:tc>
            </w:tr>
            <w:tr>
              <w:tc>
                <w:tcPr>
                  <w:tcW w:w="4066" w:type="dxa"/>
                  <w:shd w:val="clear" w:color="auto" w:fill="FFFFFF"/>
                  <w:tcMar>
                    <w:top w:w="100"/>
                    <w:bottom w:w="100"/>
                    <w:left w:w="140"/>
                    <w:right w:w="140"/>
                  </w:tcMar>
                </w:tcPr>
                <w:p>
                  <w:pPr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C29342"/>
                    </w:rPr>
                    <w:t xml:space="preserve">🏅  </w:t>
                  </w:r>
                  <w:r>
                    <w:rPr>
                      <w:rFonts w:ascii="Segoe UI" w:hAnsi="Segoe UI"/>
                      <w:b/>
                      <w:sz w:val="18"/>
                      <w:color w:val="111827"/>
                    </w:rPr>
                    <w:t>Blockchain Architecture</w:t>
                  </w:r>
                </w:p>
              </w:tc>
            </w:tr>
            <w:tr>
              <w:tc>
                <w:tcPr>
                  <w:tcW w:w="4066" w:type="dxa"/>
                  <w:shd w:val="clear" w:color="auto" w:fill="FFFFFF"/>
                  <w:tcMar>
                    <w:top w:w="100"/>
                    <w:bottom w:w="100"/>
                    <w:left w:w="140"/>
                    <w:right w:w="140"/>
                  </w:tcMar>
                </w:tcPr>
                <w:p>
                  <w:pPr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C29342"/>
                    </w:rPr>
                    <w:t xml:space="preserve">🏅  </w:t>
                  </w:r>
                  <w:r>
                    <w:rPr>
                      <w:rFonts w:ascii="Segoe UI" w:hAnsi="Segoe UI"/>
                      <w:b/>
                      <w:sz w:val="18"/>
                      <w:color w:val="111827"/>
                    </w:rPr>
                    <w:t>Vue.JS Master</w:t>
                  </w:r>
                </w:p>
              </w:tc>
            </w:tr>
          </w:tbl>
          <w:p>
            <w:pPr>
              <w:spacing w:before="0" w:after="0"/>
            </w:pPr>
          </w:p>
        </w:tc>
      </w:tr>
    </w:tbl>
    <w:p>
      <w:pPr>
        <w:spacing w:before="120" w:after="120"/>
        <w:pBdr>
          <w:bottom w:val="single" w:sz="14" w:space="6" w:color="3B82F6"/>
        </w:pBdr>
      </w:pPr>
    </w:p>
    <w:p>
      <w:pPr>
        <w:spacing w:before="140" w:after="80"/>
        <w:pBdr>
          <w:bottom w:val="single" w:sz="6" w:space="4" w:color="C29342"/>
        </w:pBdr>
      </w:pPr>
      <w:r>
        <w:rPr>
          <w:rFonts w:ascii="Segoe UI" w:hAnsi="Segoe UI" w:cs="Segoe UI"/>
          <w:b/>
          <w:sz w:val="20"/>
          <w:shd w:val="clear" w:color="auto" w:fill="C29342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A8792C"/>
        </w:rPr>
        <w:t xml:space="preserve">  CAREER TIMELINE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111827"/>
              </w:rPr>
              <w:t>Technical Lead &amp; Full-Stack Architect</w:t>
            </w:r>
            <w:r>
              <w:rPr>
                <w:sz w:val="20"/>
                <w:color w:val="6B7280"/>
              </w:rPr>
              <w:t>  —  Sony Pictures Networks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A8792C"/>
              </w:rPr>
              <w:t>2021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C29342"/>
        </w:rPr>
        <w:t>▪ </w:t>
      </w:r>
      <w:r>
        <w:rPr>
          <w:sz w:val="20"/>
          <w:color w:val="374151"/>
        </w:rPr>
        <w:t>Designed and implemented microservices and dynamic configuration systems, achieving over 40% performance improvement.</w:t>
      </w:r>
    </w:p>
    <w:p>
      <w:pPr>
        <w:spacing w:before="20" w:after="40"/>
        <w:ind w:left="360" w:hanging="240"/>
      </w:pPr>
      <w:r>
        <w:rPr>
          <w:sz w:val="20"/>
          <w:color w:val="C29342"/>
        </w:rPr>
        <w:t>▪ </w:t>
      </w:r>
      <w:r>
        <w:rPr>
          <w:sz w:val="20"/>
          <w:color w:val="374151"/>
        </w:rPr>
        <w:t>Spearheaded high-scale migrations and portals for KBC Digital Audition and Indian Idol, supporting millions of concurrent users.</w:t>
      </w:r>
    </w:p>
    <w:p>
      <w:pPr>
        <w:spacing w:before="20" w:after="40"/>
        <w:ind w:left="360" w:hanging="240"/>
      </w:pPr>
      <w:r>
        <w:rPr>
          <w:sz w:val="20"/>
          <w:color w:val="C29342"/>
        </w:rPr>
        <w:t>▪ </w:t>
      </w:r>
      <w:r>
        <w:rPr>
          <w:sz w:val="20"/>
          <w:color w:val="374151"/>
        </w:rPr>
        <w:t>Mentored cross-functional engineering teams and established rigorous code review and CI/CD pipelines.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111827"/>
              </w:rPr>
              <w:t>Senior Software Engineer</w:t>
            </w:r>
            <w:r>
              <w:rPr>
                <w:sz w:val="20"/>
                <w:color w:val="6B7280"/>
              </w:rPr>
              <w:t>  —  Sourcebits Technologies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A8792C"/>
              </w:rPr>
              <w:t>2017 – 2021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C29342"/>
        </w:rPr>
        <w:t>▪ </w:t>
      </w:r>
      <w:r>
        <w:rPr>
          <w:sz w:val="20"/>
          <w:color w:val="374151"/>
        </w:rPr>
        <w:t>Built responsive, modern frontends using Vue.js and React.js, modernizing legacy enterprise systems.</w:t>
      </w:r>
    </w:p>
    <w:p>
      <w:pPr>
        <w:spacing w:before="20" w:after="40"/>
        <w:ind w:left="360" w:hanging="240"/>
      </w:pPr>
      <w:r>
        <w:rPr>
          <w:sz w:val="20"/>
          <w:color w:val="C29342"/>
        </w:rPr>
        <w:t>▪ </w:t>
      </w:r>
      <w:r>
        <w:rPr>
          <w:sz w:val="20"/>
          <w:color w:val="374151"/>
        </w:rPr>
        <w:t>Developed high-volume B2B billing engines and the Million Pound Menu Admin Dashboard.</w:t>
      </w:r>
    </w:p>
    <w:p>
      <w:pPr>
        <w:spacing w:before="20" w:after="40"/>
        <w:ind w:left="360" w:hanging="240"/>
      </w:pPr>
      <w:r>
        <w:rPr>
          <w:sz w:val="20"/>
          <w:color w:val="C29342"/>
        </w:rPr>
        <w:t>▪ </w:t>
      </w:r>
      <w:r>
        <w:rPr>
          <w:sz w:val="20"/>
          <w:color w:val="374151"/>
        </w:rPr>
        <w:t>Reduced operational turnaround time by 35% through automated defect management and API optimizations.</w:t>
      </w:r>
    </w:p>
    <w:p>
      <w:pPr>
        <w:spacing w:before="120" w:after="120"/>
        <w:pBdr>
          <w:bottom w:val="single" w:sz="14" w:space="6" w:color="3B82F6"/>
        </w:pBdr>
      </w:pPr>
    </w:p>
    <w:p>
      <w:pPr>
        <w:spacing w:before="140" w:after="80"/>
        <w:pBdr>
          <w:bottom w:val="single" w:sz="6" w:space="4" w:color="C29342"/>
        </w:pBdr>
      </w:pPr>
      <w:r>
        <w:rPr>
          <w:rFonts w:ascii="Segoe UI" w:hAnsi="Segoe UI" w:cs="Segoe UI"/>
          <w:b/>
          <w:sz w:val="20"/>
          <w:shd w:val="clear" w:color="auto" w:fill="C29342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A8792C"/>
        </w:rPr>
        <w:t xml:space="preserve">  EDUCATION &amp; ACADEMICS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111827"/>
              </w:rPr>
              <w:t>B.Tech in Computer Science &amp; Engineering</w:t>
            </w:r>
            <w:r>
              <w:rPr>
                <w:sz w:val="20"/>
                <w:color w:val="6B7280"/>
              </w:rPr>
              <w:t>  |  National Institute of Technology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A8792C"/>
              </w:rPr>
              <w:t>2016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74151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